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99" w:rsidRDefault="00FB2D99" w:rsidP="00FB2D99">
      <w:pPr>
        <w:jc w:val="center"/>
        <w:rPr>
          <w:b/>
          <w:bCs/>
          <w:sz w:val="40"/>
          <w:szCs w:val="40"/>
        </w:rPr>
      </w:pPr>
      <w:r>
        <w:rPr>
          <w:b/>
          <w:bCs/>
          <w:sz w:val="40"/>
          <w:szCs w:val="40"/>
        </w:rPr>
        <w:t>ARAB CENTER FOR DISPUTE RESOLUTION</w:t>
      </w:r>
    </w:p>
    <w:p w:rsidR="00E87C0A" w:rsidRDefault="00E87C0A" w:rsidP="00FB2D99">
      <w:pPr>
        <w:jc w:val="center"/>
        <w:rPr>
          <w:b/>
          <w:bCs/>
          <w:sz w:val="40"/>
          <w:szCs w:val="40"/>
        </w:rPr>
      </w:pPr>
      <w:bookmarkStart w:id="0" w:name="_GoBack"/>
      <w:bookmarkEnd w:id="0"/>
      <w:r>
        <w:rPr>
          <w:noProof/>
        </w:rPr>
        <w:drawing>
          <wp:anchor distT="0" distB="0" distL="114300" distR="114300" simplePos="0" relativeHeight="251659264" behindDoc="1" locked="0" layoutInCell="1" allowOverlap="1" wp14:anchorId="63EE336F" wp14:editId="44380A48">
            <wp:simplePos x="0" y="0"/>
            <wp:positionH relativeFrom="margin">
              <wp:align>right</wp:align>
            </wp:positionH>
            <wp:positionV relativeFrom="page">
              <wp:posOffset>1543050</wp:posOffset>
            </wp:positionV>
            <wp:extent cx="5534025" cy="108857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user:Desktop:1.t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534025" cy="108857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87C0A" w:rsidRDefault="00E87C0A" w:rsidP="00FB2D99">
      <w:pPr>
        <w:jc w:val="center"/>
        <w:rPr>
          <w:b/>
          <w:bCs/>
          <w:sz w:val="40"/>
          <w:szCs w:val="40"/>
        </w:rPr>
      </w:pPr>
    </w:p>
    <w:p w:rsidR="007A7A6F" w:rsidRDefault="007A7A6F" w:rsidP="00FB2D99">
      <w:pPr>
        <w:jc w:val="center"/>
        <w:rPr>
          <w:b/>
          <w:bCs/>
          <w:sz w:val="32"/>
          <w:szCs w:val="32"/>
          <w:u w:val="single"/>
        </w:rPr>
      </w:pPr>
    </w:p>
    <w:p w:rsidR="00FB2D99" w:rsidRDefault="00FB2D99" w:rsidP="00FB2D99">
      <w:pPr>
        <w:jc w:val="center"/>
        <w:rPr>
          <w:b/>
          <w:bCs/>
          <w:sz w:val="32"/>
          <w:szCs w:val="32"/>
        </w:rPr>
      </w:pPr>
      <w:r>
        <w:rPr>
          <w:b/>
          <w:bCs/>
          <w:sz w:val="32"/>
          <w:szCs w:val="32"/>
        </w:rPr>
        <w:t xml:space="preserve">P.O. BOX 921 100 </w:t>
      </w:r>
    </w:p>
    <w:p w:rsidR="00FB2D99" w:rsidRDefault="00FB2D99" w:rsidP="00FB2D99">
      <w:pPr>
        <w:jc w:val="center"/>
        <w:rPr>
          <w:b/>
          <w:bCs/>
          <w:sz w:val="32"/>
          <w:szCs w:val="32"/>
        </w:rPr>
      </w:pPr>
      <w:r>
        <w:rPr>
          <w:b/>
          <w:bCs/>
          <w:sz w:val="32"/>
          <w:szCs w:val="32"/>
        </w:rPr>
        <w:t>AMMAN 11192 JORDAN</w:t>
      </w:r>
    </w:p>
    <w:p w:rsidR="00FB2D99" w:rsidRDefault="00FB2D99" w:rsidP="00FB2D99">
      <w:pPr>
        <w:jc w:val="center"/>
        <w:rPr>
          <w:b/>
          <w:bCs/>
          <w:sz w:val="32"/>
          <w:szCs w:val="32"/>
          <w:u w:val="thick"/>
        </w:rPr>
      </w:pPr>
      <w:r>
        <w:rPr>
          <w:b/>
          <w:bCs/>
          <w:sz w:val="32"/>
          <w:szCs w:val="32"/>
          <w:u w:val="thick"/>
        </w:rPr>
        <w:t xml:space="preserve">ACDR Response Form </w:t>
      </w:r>
    </w:p>
    <w:p w:rsidR="00FB2D99" w:rsidRDefault="00FB2D99" w:rsidP="00FB2D99">
      <w:pPr>
        <w:jc w:val="center"/>
        <w:rPr>
          <w:i/>
          <w:iCs/>
          <w:sz w:val="36"/>
          <w:szCs w:val="36"/>
        </w:rPr>
      </w:pPr>
      <w:r>
        <w:rPr>
          <w:b/>
          <w:bCs/>
          <w:i/>
          <w:iCs/>
          <w:sz w:val="36"/>
          <w:szCs w:val="36"/>
        </w:rPr>
        <w:t>In the Matter of the Request for Domain Name Dispute Resolution</w:t>
      </w:r>
    </w:p>
    <w:p w:rsidR="0044563C" w:rsidRPr="0043749A" w:rsidRDefault="0044563C" w:rsidP="00FD0034">
      <w:pPr>
        <w:pStyle w:val="ListParagraph"/>
        <w:numPr>
          <w:ilvl w:val="0"/>
          <w:numId w:val="1"/>
        </w:numPr>
        <w:rPr>
          <w:sz w:val="24"/>
          <w:szCs w:val="24"/>
        </w:rPr>
      </w:pPr>
      <w:r w:rsidRPr="0043749A">
        <w:rPr>
          <w:b/>
          <w:bCs/>
          <w:sz w:val="24"/>
          <w:szCs w:val="24"/>
          <w:u w:val="single"/>
        </w:rPr>
        <w:t>W/in 20 days of commencement of Administrative Proceeding</w:t>
      </w:r>
      <w:r w:rsidRPr="0043749A">
        <w:rPr>
          <w:b/>
          <w:bCs/>
          <w:sz w:val="24"/>
          <w:szCs w:val="24"/>
        </w:rPr>
        <w:t xml:space="preserve">, </w:t>
      </w:r>
      <w:r w:rsidRPr="0043749A">
        <w:rPr>
          <w:sz w:val="24"/>
          <w:szCs w:val="24"/>
        </w:rPr>
        <w:t xml:space="preserve">a Response must be filed by </w:t>
      </w:r>
      <w:r w:rsidR="008F013D" w:rsidRPr="0043749A">
        <w:rPr>
          <w:sz w:val="24"/>
          <w:szCs w:val="24"/>
        </w:rPr>
        <w:t>Respondent, and must include the following information:</w:t>
      </w:r>
    </w:p>
    <w:p w:rsidR="006741D6" w:rsidRPr="0043749A" w:rsidRDefault="006741D6" w:rsidP="006741D6">
      <w:pPr>
        <w:pStyle w:val="ListParagraph"/>
        <w:rPr>
          <w:sz w:val="24"/>
          <w:szCs w:val="24"/>
        </w:rPr>
      </w:pPr>
    </w:p>
    <w:p w:rsidR="006741D6" w:rsidRPr="0043749A" w:rsidRDefault="00B526BC" w:rsidP="00971030">
      <w:pPr>
        <w:pStyle w:val="ListParagraph"/>
        <w:numPr>
          <w:ilvl w:val="0"/>
          <w:numId w:val="1"/>
        </w:numPr>
        <w:rPr>
          <w:sz w:val="24"/>
          <w:szCs w:val="24"/>
        </w:rPr>
      </w:pPr>
      <w:r>
        <w:rPr>
          <w:b/>
          <w:bCs/>
          <w:sz w:val="24"/>
          <w:szCs w:val="24"/>
          <w:u w:val="single"/>
        </w:rPr>
        <w:t xml:space="preserve">Specific </w:t>
      </w:r>
      <w:r w:rsidR="006741D6" w:rsidRPr="0043749A">
        <w:rPr>
          <w:b/>
          <w:bCs/>
          <w:sz w:val="24"/>
          <w:szCs w:val="24"/>
          <w:u w:val="single"/>
        </w:rPr>
        <w:t>Statements and Allegations</w:t>
      </w:r>
      <w:r w:rsidR="008F013D" w:rsidRPr="0043749A">
        <w:rPr>
          <w:b/>
          <w:bCs/>
          <w:sz w:val="24"/>
          <w:szCs w:val="24"/>
          <w:u w:val="single"/>
        </w:rPr>
        <w:t xml:space="preserve"> of complainant</w:t>
      </w:r>
      <w:r w:rsidR="008F013D" w:rsidRPr="0043749A">
        <w:rPr>
          <w:sz w:val="24"/>
          <w:szCs w:val="24"/>
        </w:rPr>
        <w:t xml:space="preserve"> must </w:t>
      </w:r>
      <w:r w:rsidR="006741D6" w:rsidRPr="0043749A">
        <w:rPr>
          <w:sz w:val="24"/>
          <w:szCs w:val="24"/>
        </w:rPr>
        <w:t>be responded to</w:t>
      </w:r>
      <w:r w:rsidR="008F013D" w:rsidRPr="0043749A">
        <w:rPr>
          <w:sz w:val="24"/>
          <w:szCs w:val="24"/>
        </w:rPr>
        <w:t xml:space="preserve"> in detail</w:t>
      </w:r>
      <w:r w:rsidR="00971030" w:rsidRPr="0043749A">
        <w:rPr>
          <w:sz w:val="24"/>
          <w:szCs w:val="24"/>
        </w:rPr>
        <w:t>.</w:t>
      </w:r>
      <w:r w:rsidR="000E1BB8" w:rsidRPr="0043749A">
        <w:rPr>
          <w:sz w:val="24"/>
          <w:szCs w:val="24"/>
        </w:rPr>
        <w:t xml:space="preserve"> Please present evidence </w:t>
      </w:r>
      <w:r w:rsidR="00A7365F" w:rsidRPr="0043749A">
        <w:rPr>
          <w:sz w:val="24"/>
          <w:szCs w:val="24"/>
        </w:rPr>
        <w:t>avai</w:t>
      </w:r>
      <w:r w:rsidR="00240CF5" w:rsidRPr="0043749A">
        <w:rPr>
          <w:sz w:val="24"/>
          <w:szCs w:val="24"/>
        </w:rPr>
        <w:t>l</w:t>
      </w:r>
      <w:r w:rsidR="00A7365F" w:rsidRPr="0043749A">
        <w:rPr>
          <w:sz w:val="24"/>
          <w:szCs w:val="24"/>
        </w:rPr>
        <w:t>able</w:t>
      </w:r>
      <w:r w:rsidR="00971030" w:rsidRPr="0043749A">
        <w:rPr>
          <w:sz w:val="24"/>
          <w:szCs w:val="24"/>
        </w:rPr>
        <w:t>:</w:t>
      </w:r>
    </w:p>
    <w:p w:rsidR="006741D6" w:rsidRDefault="006741D6" w:rsidP="006741D6">
      <w:pPr>
        <w:pStyle w:val="ListParagraph"/>
        <w:rPr>
          <w:sz w:val="24"/>
          <w:szCs w:val="24"/>
        </w:rPr>
      </w:pPr>
    </w:p>
    <w:p w:rsidR="00E9608A" w:rsidRPr="0043749A" w:rsidRDefault="00E9608A" w:rsidP="00E9608A">
      <w:pPr>
        <w:pStyle w:val="ListParagraph"/>
        <w:numPr>
          <w:ilvl w:val="0"/>
          <w:numId w:val="1"/>
        </w:numPr>
        <w:rPr>
          <w:sz w:val="24"/>
          <w:szCs w:val="24"/>
        </w:rPr>
      </w:pPr>
      <w:r w:rsidRPr="0043749A">
        <w:rPr>
          <w:b/>
          <w:bCs/>
          <w:sz w:val="24"/>
          <w:szCs w:val="24"/>
          <w:u w:val="single"/>
        </w:rPr>
        <w:t>Complete Contact Information to be Included to Complete Service of Hard Copy (as Applicable) and Electronic Copy of Complaint</w:t>
      </w:r>
      <w:r w:rsidRPr="0043749A">
        <w:rPr>
          <w:sz w:val="24"/>
          <w:szCs w:val="24"/>
        </w:rPr>
        <w:t xml:space="preserve">: </w:t>
      </w:r>
    </w:p>
    <w:p w:rsidR="00E9608A" w:rsidRPr="0043749A" w:rsidRDefault="00E9608A" w:rsidP="00E9608A">
      <w:pPr>
        <w:pStyle w:val="ListParagraph"/>
        <w:rPr>
          <w:sz w:val="24"/>
          <w:szCs w:val="24"/>
        </w:rPr>
      </w:pPr>
    </w:p>
    <w:p w:rsidR="00E9608A" w:rsidRPr="0043749A" w:rsidRDefault="00E9608A" w:rsidP="00E9608A">
      <w:pPr>
        <w:pStyle w:val="ListParagraph"/>
        <w:numPr>
          <w:ilvl w:val="1"/>
          <w:numId w:val="1"/>
        </w:numPr>
        <w:rPr>
          <w:sz w:val="24"/>
          <w:szCs w:val="24"/>
          <w:u w:val="single"/>
        </w:rPr>
      </w:pPr>
      <w:r w:rsidRPr="0043749A">
        <w:rPr>
          <w:sz w:val="24"/>
          <w:szCs w:val="24"/>
          <w:u w:val="single"/>
        </w:rPr>
        <w:t>Respondents’ Name</w:t>
      </w:r>
    </w:p>
    <w:p w:rsidR="00E9608A" w:rsidRPr="0043749A" w:rsidRDefault="00E9608A" w:rsidP="00E9608A">
      <w:pPr>
        <w:pStyle w:val="ListParagraph"/>
        <w:numPr>
          <w:ilvl w:val="1"/>
          <w:numId w:val="1"/>
        </w:numPr>
        <w:rPr>
          <w:sz w:val="24"/>
          <w:szCs w:val="24"/>
          <w:u w:val="single"/>
        </w:rPr>
      </w:pPr>
      <w:r w:rsidRPr="0043749A">
        <w:rPr>
          <w:sz w:val="24"/>
          <w:szCs w:val="24"/>
          <w:u w:val="single"/>
        </w:rPr>
        <w:t>Name of Central Contact Person Designated to Handle the Case</w:t>
      </w:r>
    </w:p>
    <w:p w:rsidR="00E9608A" w:rsidRPr="0043749A" w:rsidRDefault="00E9608A" w:rsidP="00E9608A">
      <w:pPr>
        <w:pStyle w:val="ListParagraph"/>
        <w:numPr>
          <w:ilvl w:val="1"/>
          <w:numId w:val="1"/>
        </w:numPr>
        <w:rPr>
          <w:sz w:val="24"/>
          <w:szCs w:val="24"/>
          <w:u w:val="single"/>
        </w:rPr>
      </w:pPr>
      <w:r w:rsidRPr="0043749A">
        <w:rPr>
          <w:sz w:val="24"/>
          <w:szCs w:val="24"/>
          <w:u w:val="single"/>
        </w:rPr>
        <w:t>Respondents’ Postal address</w:t>
      </w:r>
    </w:p>
    <w:p w:rsidR="00E9608A" w:rsidRPr="0043749A" w:rsidRDefault="00E9608A" w:rsidP="00E9608A">
      <w:pPr>
        <w:pStyle w:val="ListParagraph"/>
        <w:numPr>
          <w:ilvl w:val="1"/>
          <w:numId w:val="1"/>
        </w:numPr>
        <w:rPr>
          <w:sz w:val="24"/>
          <w:szCs w:val="24"/>
          <w:u w:val="single"/>
        </w:rPr>
      </w:pPr>
      <w:r w:rsidRPr="0043749A">
        <w:rPr>
          <w:sz w:val="24"/>
          <w:szCs w:val="24"/>
          <w:u w:val="single"/>
        </w:rPr>
        <w:t xml:space="preserve">Respondents’ Email address </w:t>
      </w:r>
    </w:p>
    <w:p w:rsidR="00E9608A" w:rsidRPr="0043749A" w:rsidRDefault="00E9608A" w:rsidP="00E9608A">
      <w:pPr>
        <w:pStyle w:val="ListParagraph"/>
        <w:numPr>
          <w:ilvl w:val="1"/>
          <w:numId w:val="1"/>
        </w:numPr>
        <w:rPr>
          <w:sz w:val="24"/>
          <w:szCs w:val="24"/>
          <w:u w:val="single"/>
        </w:rPr>
      </w:pPr>
      <w:r w:rsidRPr="0043749A">
        <w:rPr>
          <w:sz w:val="24"/>
          <w:szCs w:val="24"/>
          <w:u w:val="single"/>
        </w:rPr>
        <w:t xml:space="preserve">Respondents’ Telephone </w:t>
      </w:r>
    </w:p>
    <w:p w:rsidR="00E9608A" w:rsidRPr="0043749A" w:rsidRDefault="00E9608A" w:rsidP="00E9608A">
      <w:pPr>
        <w:pStyle w:val="ListParagraph"/>
        <w:numPr>
          <w:ilvl w:val="1"/>
          <w:numId w:val="1"/>
        </w:numPr>
        <w:rPr>
          <w:sz w:val="24"/>
          <w:szCs w:val="24"/>
          <w:u w:val="single"/>
        </w:rPr>
      </w:pPr>
      <w:r w:rsidRPr="0043749A">
        <w:rPr>
          <w:sz w:val="24"/>
          <w:szCs w:val="24"/>
          <w:u w:val="single"/>
        </w:rPr>
        <w:t xml:space="preserve">Respondents’ Facsimile numbers </w:t>
      </w:r>
    </w:p>
    <w:p w:rsidR="00E9608A" w:rsidRPr="0043749A" w:rsidRDefault="00E9608A" w:rsidP="00E9608A">
      <w:pPr>
        <w:pStyle w:val="ListParagraph"/>
        <w:numPr>
          <w:ilvl w:val="1"/>
          <w:numId w:val="1"/>
        </w:numPr>
        <w:rPr>
          <w:sz w:val="24"/>
          <w:szCs w:val="24"/>
          <w:u w:val="single"/>
        </w:rPr>
      </w:pPr>
      <w:r w:rsidRPr="0043749A">
        <w:rPr>
          <w:sz w:val="24"/>
          <w:szCs w:val="24"/>
          <w:u w:val="single"/>
        </w:rPr>
        <w:t>Legal Representatives authorized to act on Respondents’ behalf.</w:t>
      </w:r>
    </w:p>
    <w:p w:rsidR="00E9608A" w:rsidRPr="0043749A" w:rsidRDefault="00E9608A" w:rsidP="00E9608A">
      <w:pPr>
        <w:pStyle w:val="ListParagraph"/>
        <w:rPr>
          <w:sz w:val="24"/>
          <w:szCs w:val="24"/>
        </w:rPr>
      </w:pPr>
    </w:p>
    <w:p w:rsidR="00E9608A" w:rsidRPr="0043749A" w:rsidRDefault="00E9608A" w:rsidP="00E9608A">
      <w:pPr>
        <w:pStyle w:val="ListParagraph"/>
        <w:numPr>
          <w:ilvl w:val="0"/>
          <w:numId w:val="1"/>
        </w:numPr>
        <w:rPr>
          <w:sz w:val="24"/>
          <w:szCs w:val="24"/>
        </w:rPr>
      </w:pPr>
      <w:r w:rsidRPr="0043749A">
        <w:rPr>
          <w:b/>
          <w:bCs/>
          <w:sz w:val="24"/>
          <w:szCs w:val="24"/>
        </w:rPr>
        <w:t>Method of Communications</w:t>
      </w:r>
      <w:r w:rsidRPr="0043749A">
        <w:rPr>
          <w:sz w:val="24"/>
          <w:szCs w:val="24"/>
        </w:rPr>
        <w:t>:</w:t>
      </w:r>
    </w:p>
    <w:p w:rsidR="00E9608A" w:rsidRPr="0043749A" w:rsidRDefault="00E9608A" w:rsidP="00E9608A">
      <w:pPr>
        <w:pStyle w:val="ListParagraph"/>
        <w:numPr>
          <w:ilvl w:val="1"/>
          <w:numId w:val="1"/>
        </w:numPr>
        <w:rPr>
          <w:sz w:val="24"/>
          <w:szCs w:val="24"/>
        </w:rPr>
      </w:pPr>
      <w:r w:rsidRPr="0043749A">
        <w:rPr>
          <w:sz w:val="24"/>
          <w:szCs w:val="24"/>
        </w:rPr>
        <w:t xml:space="preserve">Specific electronic mail address  shall be specified: </w:t>
      </w:r>
    </w:p>
    <w:p w:rsidR="00E9608A" w:rsidRPr="0043749A" w:rsidRDefault="00E9608A" w:rsidP="00E9608A">
      <w:pPr>
        <w:pStyle w:val="ListParagraph"/>
        <w:ind w:left="1440"/>
        <w:rPr>
          <w:sz w:val="24"/>
          <w:szCs w:val="24"/>
        </w:rPr>
      </w:pPr>
    </w:p>
    <w:p w:rsidR="00E9608A" w:rsidRPr="0043749A" w:rsidRDefault="00E9608A" w:rsidP="00E9608A">
      <w:pPr>
        <w:pStyle w:val="ListParagraph"/>
        <w:numPr>
          <w:ilvl w:val="1"/>
          <w:numId w:val="1"/>
        </w:numPr>
        <w:rPr>
          <w:sz w:val="24"/>
          <w:szCs w:val="24"/>
        </w:rPr>
      </w:pPr>
      <w:r w:rsidRPr="0043749A">
        <w:rPr>
          <w:sz w:val="24"/>
          <w:szCs w:val="24"/>
        </w:rPr>
        <w:lastRenderedPageBreak/>
        <w:t xml:space="preserve">Indicate person of contact that shall be individual for Point of Contact.  </w:t>
      </w:r>
    </w:p>
    <w:p w:rsidR="00E9608A" w:rsidRPr="0043749A" w:rsidRDefault="00E9608A" w:rsidP="00E9608A">
      <w:pPr>
        <w:pStyle w:val="ListParagraph"/>
        <w:rPr>
          <w:sz w:val="24"/>
          <w:szCs w:val="24"/>
        </w:rPr>
      </w:pPr>
    </w:p>
    <w:p w:rsidR="00E9608A" w:rsidRPr="0043749A" w:rsidRDefault="00E9608A" w:rsidP="006741D6">
      <w:pPr>
        <w:pStyle w:val="ListParagraph"/>
        <w:rPr>
          <w:sz w:val="24"/>
          <w:szCs w:val="24"/>
        </w:rPr>
      </w:pPr>
    </w:p>
    <w:p w:rsidR="00491086" w:rsidRPr="0043749A" w:rsidRDefault="00491086" w:rsidP="00491086">
      <w:pPr>
        <w:pStyle w:val="ListParagraph"/>
        <w:rPr>
          <w:sz w:val="24"/>
          <w:szCs w:val="24"/>
        </w:rPr>
      </w:pPr>
    </w:p>
    <w:p w:rsidR="00491086" w:rsidRPr="0043749A" w:rsidRDefault="00491086" w:rsidP="00491086">
      <w:pPr>
        <w:pStyle w:val="ListParagraph"/>
        <w:rPr>
          <w:sz w:val="24"/>
          <w:szCs w:val="24"/>
        </w:rPr>
      </w:pPr>
    </w:p>
    <w:p w:rsidR="004B14A9" w:rsidRPr="0043749A" w:rsidRDefault="005116F1" w:rsidP="004B14A9">
      <w:pPr>
        <w:pStyle w:val="ListParagraph"/>
        <w:numPr>
          <w:ilvl w:val="0"/>
          <w:numId w:val="1"/>
        </w:numPr>
        <w:rPr>
          <w:sz w:val="24"/>
          <w:szCs w:val="24"/>
        </w:rPr>
      </w:pPr>
      <w:r w:rsidRPr="0043749A">
        <w:rPr>
          <w:sz w:val="24"/>
          <w:szCs w:val="24"/>
        </w:rPr>
        <w:t>Respondent m</w:t>
      </w:r>
      <w:r w:rsidR="006741D6" w:rsidRPr="0043749A">
        <w:rPr>
          <w:sz w:val="24"/>
          <w:szCs w:val="24"/>
        </w:rPr>
        <w:t xml:space="preserve">ust include any and </w:t>
      </w:r>
      <w:r w:rsidR="006741D6" w:rsidRPr="0043749A">
        <w:rPr>
          <w:b/>
          <w:bCs/>
          <w:sz w:val="24"/>
          <w:szCs w:val="24"/>
          <w:u w:val="single"/>
        </w:rPr>
        <w:t>all basis for Retaining Use and Registration of Domain Name</w:t>
      </w:r>
      <w:r w:rsidR="006741D6" w:rsidRPr="0043749A">
        <w:rPr>
          <w:sz w:val="24"/>
          <w:szCs w:val="24"/>
        </w:rPr>
        <w:t>:</w:t>
      </w:r>
    </w:p>
    <w:p w:rsidR="00633DDE" w:rsidRPr="0043749A" w:rsidRDefault="00633DDE" w:rsidP="00633DDE">
      <w:pPr>
        <w:spacing w:after="240" w:line="240" w:lineRule="auto"/>
        <w:rPr>
          <w:rFonts w:eastAsia="Times New Roman" w:cs="Arial"/>
          <w:sz w:val="24"/>
          <w:szCs w:val="24"/>
          <w:u w:val="single"/>
        </w:rPr>
      </w:pPr>
      <w:r w:rsidRPr="00633DDE">
        <w:rPr>
          <w:rFonts w:eastAsia="Times New Roman" w:cs="Arial"/>
          <w:sz w:val="24"/>
          <w:szCs w:val="24"/>
          <w:u w:val="single"/>
        </w:rPr>
        <w:t>How to Demonstrate Your Rights to and Legitimate Interests in the Domain Name in Responding to a Complaint</w:t>
      </w:r>
      <w:r w:rsidRPr="0043749A">
        <w:rPr>
          <w:rFonts w:eastAsia="Times New Roman" w:cs="Arial"/>
          <w:sz w:val="24"/>
          <w:szCs w:val="24"/>
          <w:u w:val="single"/>
        </w:rPr>
        <w:t xml:space="preserve">: </w:t>
      </w:r>
    </w:p>
    <w:p w:rsidR="00633DDE" w:rsidRPr="00633DDE" w:rsidRDefault="00633DDE" w:rsidP="00633DDE">
      <w:pPr>
        <w:spacing w:after="240" w:line="240" w:lineRule="auto"/>
        <w:rPr>
          <w:rFonts w:eastAsia="Times New Roman" w:cs="Times New Roman"/>
          <w:sz w:val="24"/>
          <w:szCs w:val="24"/>
        </w:rPr>
      </w:pPr>
      <w:r w:rsidRPr="00633DDE">
        <w:rPr>
          <w:rFonts w:eastAsia="Times New Roman" w:cs="Arial"/>
          <w:sz w:val="24"/>
          <w:szCs w:val="24"/>
        </w:rPr>
        <w:t xml:space="preserve">Any of the following circumstances, in particular but without limitation, if found by the Panel to be proved based on its evaluation of all evidence presented, shall demonstrate your rights or legitimate interests to the domain name for purposes of Paragraph 4(a)(ii): </w:t>
      </w:r>
    </w:p>
    <w:p w:rsidR="00633DDE" w:rsidRPr="00F94DCE" w:rsidRDefault="00633DDE" w:rsidP="00F94DCE">
      <w:pPr>
        <w:pStyle w:val="ListParagraph"/>
        <w:numPr>
          <w:ilvl w:val="0"/>
          <w:numId w:val="2"/>
        </w:numPr>
        <w:spacing w:after="240" w:line="240" w:lineRule="auto"/>
        <w:rPr>
          <w:rFonts w:eastAsia="Times New Roman" w:cs="Arial"/>
          <w:sz w:val="24"/>
          <w:szCs w:val="24"/>
        </w:rPr>
      </w:pPr>
      <w:r w:rsidRPr="00F94DCE">
        <w:rPr>
          <w:rFonts w:eastAsia="Times New Roman" w:cs="Arial"/>
          <w:sz w:val="24"/>
          <w:szCs w:val="24"/>
        </w:rPr>
        <w:t xml:space="preserve">before any notice to you of the dispute, your use of, or demonstrable preparations to use, the domain name or a name corresponding to the domain name in connection with a bona fide offering of goods or services; or </w:t>
      </w:r>
    </w:p>
    <w:p w:rsidR="00F94DCE" w:rsidRPr="00F94DCE" w:rsidRDefault="00F94DCE" w:rsidP="00F94DCE">
      <w:pPr>
        <w:pStyle w:val="ListParagraph"/>
        <w:spacing w:after="240" w:line="240" w:lineRule="auto"/>
        <w:ind w:left="1080"/>
        <w:rPr>
          <w:rFonts w:eastAsia="Times New Roman" w:cs="Times New Roman"/>
          <w:sz w:val="24"/>
          <w:szCs w:val="24"/>
        </w:rPr>
      </w:pPr>
    </w:p>
    <w:p w:rsidR="00633DDE" w:rsidRPr="00F94DCE" w:rsidRDefault="00633DDE" w:rsidP="00F94DCE">
      <w:pPr>
        <w:pStyle w:val="ListParagraph"/>
        <w:numPr>
          <w:ilvl w:val="0"/>
          <w:numId w:val="2"/>
        </w:numPr>
        <w:spacing w:after="240" w:line="240" w:lineRule="auto"/>
        <w:rPr>
          <w:rFonts w:eastAsia="Times New Roman" w:cs="Arial"/>
          <w:sz w:val="24"/>
          <w:szCs w:val="24"/>
        </w:rPr>
      </w:pPr>
      <w:r w:rsidRPr="00F94DCE">
        <w:rPr>
          <w:rFonts w:eastAsia="Times New Roman" w:cs="Arial"/>
          <w:sz w:val="24"/>
          <w:szCs w:val="24"/>
        </w:rPr>
        <w:t>you (as an individual, business, or other organization) have been commonly known by the domain name, even if you have acquired no trademark or service mark rights; or</w:t>
      </w:r>
    </w:p>
    <w:p w:rsidR="00F94DCE" w:rsidRPr="00F94DCE" w:rsidRDefault="00F94DCE" w:rsidP="00F94DCE">
      <w:pPr>
        <w:pStyle w:val="ListParagraph"/>
        <w:rPr>
          <w:rFonts w:eastAsia="Times New Roman" w:cs="Times New Roman"/>
          <w:sz w:val="24"/>
          <w:szCs w:val="24"/>
        </w:rPr>
      </w:pPr>
    </w:p>
    <w:p w:rsidR="00F94DCE" w:rsidRPr="00F94DCE" w:rsidRDefault="00F94DCE" w:rsidP="00F94DCE">
      <w:pPr>
        <w:pStyle w:val="ListParagraph"/>
        <w:spacing w:after="240" w:line="240" w:lineRule="auto"/>
        <w:ind w:left="1080"/>
        <w:rPr>
          <w:rFonts w:eastAsia="Times New Roman" w:cs="Times New Roman"/>
          <w:sz w:val="24"/>
          <w:szCs w:val="24"/>
        </w:rPr>
      </w:pPr>
    </w:p>
    <w:p w:rsidR="00633DDE" w:rsidRPr="00633DDE" w:rsidRDefault="00633DDE" w:rsidP="00633DDE">
      <w:pPr>
        <w:spacing w:after="0" w:line="240" w:lineRule="auto"/>
        <w:ind w:left="2880" w:hanging="2880"/>
        <w:rPr>
          <w:rFonts w:eastAsia="Times New Roman" w:cs="Times New Roman"/>
          <w:sz w:val="24"/>
          <w:szCs w:val="24"/>
        </w:rPr>
      </w:pPr>
      <w:r w:rsidRPr="00633DDE">
        <w:rPr>
          <w:rFonts w:eastAsia="Times New Roman" w:cs="Arial"/>
          <w:sz w:val="24"/>
          <w:szCs w:val="24"/>
        </w:rPr>
        <w:t xml:space="preserve">iii. </w:t>
      </w:r>
      <w:r w:rsidR="00596A94" w:rsidRPr="00633DDE">
        <w:rPr>
          <w:rFonts w:eastAsia="Times New Roman" w:cs="Arial"/>
          <w:sz w:val="24"/>
          <w:szCs w:val="24"/>
        </w:rPr>
        <w:t>You</w:t>
      </w:r>
      <w:r w:rsidRPr="00633DDE">
        <w:rPr>
          <w:rFonts w:eastAsia="Times New Roman" w:cs="Arial"/>
          <w:sz w:val="24"/>
          <w:szCs w:val="24"/>
        </w:rPr>
        <w:t xml:space="preserve"> are making a legitimate noncommercial or fair use of the domain name, without intent for commercial gain to misleadingly divert consumers or to tarnish the trademark or service mark at issue</w:t>
      </w:r>
    </w:p>
    <w:p w:rsidR="00633DDE" w:rsidRPr="0043749A" w:rsidRDefault="00633DDE" w:rsidP="00633DDE">
      <w:pPr>
        <w:pStyle w:val="ListParagraph"/>
        <w:rPr>
          <w:sz w:val="24"/>
          <w:szCs w:val="24"/>
        </w:rPr>
      </w:pPr>
    </w:p>
    <w:p w:rsidR="00D8173A" w:rsidRPr="0043749A" w:rsidRDefault="00D8173A" w:rsidP="00D8173A">
      <w:pPr>
        <w:pStyle w:val="ListParagraph"/>
        <w:numPr>
          <w:ilvl w:val="0"/>
          <w:numId w:val="1"/>
        </w:numPr>
        <w:rPr>
          <w:b/>
          <w:bCs/>
          <w:sz w:val="24"/>
          <w:szCs w:val="24"/>
        </w:rPr>
      </w:pPr>
      <w:r w:rsidRPr="0043749A">
        <w:rPr>
          <w:b/>
          <w:bCs/>
          <w:sz w:val="24"/>
          <w:szCs w:val="24"/>
        </w:rPr>
        <w:t>Selection of Panel Member:</w:t>
      </w:r>
    </w:p>
    <w:p w:rsidR="005D242F" w:rsidRPr="0043749A" w:rsidRDefault="005D242F" w:rsidP="005D242F">
      <w:pPr>
        <w:pStyle w:val="ListParagraph"/>
        <w:ind w:left="1440"/>
        <w:rPr>
          <w:sz w:val="24"/>
          <w:szCs w:val="24"/>
        </w:rPr>
      </w:pPr>
    </w:p>
    <w:p w:rsidR="00D8173A" w:rsidRPr="0043749A" w:rsidRDefault="00D8173A" w:rsidP="00787224">
      <w:pPr>
        <w:pStyle w:val="ListParagraph"/>
        <w:numPr>
          <w:ilvl w:val="1"/>
          <w:numId w:val="1"/>
        </w:numPr>
        <w:rPr>
          <w:sz w:val="24"/>
          <w:szCs w:val="24"/>
        </w:rPr>
      </w:pPr>
      <w:r w:rsidRPr="0043749A">
        <w:rPr>
          <w:sz w:val="24"/>
          <w:szCs w:val="24"/>
        </w:rPr>
        <w:t xml:space="preserve">If there is selection of Three Panel Members, </w:t>
      </w:r>
      <w:r w:rsidR="00787224" w:rsidRPr="0043749A">
        <w:rPr>
          <w:sz w:val="24"/>
          <w:szCs w:val="24"/>
        </w:rPr>
        <w:t xml:space="preserve">Please Provide Names of </w:t>
      </w:r>
      <w:r w:rsidRPr="0043749A">
        <w:rPr>
          <w:sz w:val="24"/>
          <w:szCs w:val="24"/>
        </w:rPr>
        <w:t xml:space="preserve">3 candidates </w:t>
      </w:r>
      <w:r w:rsidR="00596A94" w:rsidRPr="0043749A">
        <w:rPr>
          <w:sz w:val="24"/>
          <w:szCs w:val="24"/>
        </w:rPr>
        <w:t>selected</w:t>
      </w:r>
      <w:r w:rsidR="00EE2FB6" w:rsidRPr="0043749A">
        <w:rPr>
          <w:sz w:val="24"/>
          <w:szCs w:val="24"/>
        </w:rPr>
        <w:t xml:space="preserve"> from Providers’ list</w:t>
      </w:r>
      <w:r w:rsidRPr="0043749A">
        <w:rPr>
          <w:sz w:val="24"/>
          <w:szCs w:val="24"/>
        </w:rPr>
        <w:t xml:space="preserve"> </w:t>
      </w:r>
      <w:r w:rsidR="002B7EFD" w:rsidRPr="0043749A">
        <w:rPr>
          <w:sz w:val="24"/>
          <w:szCs w:val="24"/>
        </w:rPr>
        <w:t xml:space="preserve">to serve as 1 of the Panelists. </w:t>
      </w:r>
    </w:p>
    <w:p w:rsidR="00E9608A" w:rsidRDefault="00E9608A" w:rsidP="00E9608A">
      <w:pPr>
        <w:pStyle w:val="ListParagraph"/>
        <w:rPr>
          <w:sz w:val="24"/>
          <w:szCs w:val="24"/>
        </w:rPr>
      </w:pPr>
      <w:r>
        <w:rPr>
          <w:sz w:val="24"/>
          <w:szCs w:val="24"/>
        </w:rPr>
        <w:t>1.</w:t>
      </w:r>
    </w:p>
    <w:p w:rsidR="00E9608A" w:rsidRDefault="00E9608A" w:rsidP="00E9608A">
      <w:pPr>
        <w:pStyle w:val="ListParagraph"/>
        <w:rPr>
          <w:sz w:val="24"/>
          <w:szCs w:val="24"/>
        </w:rPr>
      </w:pPr>
      <w:r>
        <w:rPr>
          <w:sz w:val="24"/>
          <w:szCs w:val="24"/>
        </w:rPr>
        <w:t>2.</w:t>
      </w:r>
    </w:p>
    <w:p w:rsidR="00E9608A" w:rsidRDefault="00E9608A" w:rsidP="00E9608A">
      <w:pPr>
        <w:pStyle w:val="ListParagraph"/>
        <w:rPr>
          <w:sz w:val="24"/>
          <w:szCs w:val="24"/>
        </w:rPr>
      </w:pPr>
      <w:r>
        <w:rPr>
          <w:sz w:val="24"/>
          <w:szCs w:val="24"/>
        </w:rPr>
        <w:t>3.</w:t>
      </w:r>
    </w:p>
    <w:p w:rsidR="00E9608A" w:rsidRDefault="00E9608A" w:rsidP="00E9608A">
      <w:pPr>
        <w:pStyle w:val="ListParagraph"/>
        <w:rPr>
          <w:sz w:val="24"/>
          <w:szCs w:val="24"/>
        </w:rPr>
      </w:pPr>
    </w:p>
    <w:p w:rsidR="00E9608A" w:rsidRDefault="00E9608A" w:rsidP="00E9608A">
      <w:pPr>
        <w:pStyle w:val="ListParagraph"/>
        <w:rPr>
          <w:sz w:val="24"/>
          <w:szCs w:val="24"/>
        </w:rPr>
      </w:pPr>
    </w:p>
    <w:p w:rsidR="00E9608A" w:rsidRDefault="00E9608A" w:rsidP="00E9608A">
      <w:pPr>
        <w:pStyle w:val="ListParagraph"/>
        <w:rPr>
          <w:sz w:val="24"/>
          <w:szCs w:val="24"/>
        </w:rPr>
      </w:pPr>
    </w:p>
    <w:p w:rsidR="002B7EFD" w:rsidRPr="0043749A" w:rsidRDefault="00E27E2E" w:rsidP="00E27E2E">
      <w:pPr>
        <w:pStyle w:val="ListParagraph"/>
        <w:numPr>
          <w:ilvl w:val="0"/>
          <w:numId w:val="1"/>
        </w:numPr>
        <w:rPr>
          <w:sz w:val="24"/>
          <w:szCs w:val="24"/>
        </w:rPr>
      </w:pPr>
      <w:r w:rsidRPr="0043749A">
        <w:rPr>
          <w:sz w:val="24"/>
          <w:szCs w:val="24"/>
        </w:rPr>
        <w:lastRenderedPageBreak/>
        <w:t xml:space="preserve">Indicate </w:t>
      </w:r>
      <w:r w:rsidRPr="0043749A">
        <w:rPr>
          <w:b/>
          <w:bCs/>
          <w:sz w:val="24"/>
          <w:szCs w:val="24"/>
          <w:u w:val="single"/>
        </w:rPr>
        <w:t>whether there are legal proceedings in effect</w:t>
      </w:r>
      <w:r w:rsidRPr="0043749A">
        <w:rPr>
          <w:sz w:val="24"/>
          <w:szCs w:val="24"/>
        </w:rPr>
        <w:t xml:space="preserve"> or terminated in connection with the registered domain name. </w:t>
      </w:r>
    </w:p>
    <w:p w:rsidR="00EE2FB6" w:rsidRPr="0043749A" w:rsidRDefault="00EE2FB6" w:rsidP="00EE2FB6">
      <w:pPr>
        <w:pStyle w:val="ListParagraph"/>
        <w:rPr>
          <w:sz w:val="24"/>
          <w:szCs w:val="24"/>
        </w:rPr>
      </w:pPr>
    </w:p>
    <w:p w:rsidR="00EE2FB6" w:rsidRPr="0043749A" w:rsidRDefault="00EE2FB6" w:rsidP="00747123">
      <w:pPr>
        <w:pStyle w:val="ListParagraph"/>
        <w:numPr>
          <w:ilvl w:val="0"/>
          <w:numId w:val="1"/>
        </w:numPr>
        <w:rPr>
          <w:sz w:val="24"/>
          <w:szCs w:val="24"/>
        </w:rPr>
      </w:pPr>
      <w:r w:rsidRPr="0043749A">
        <w:rPr>
          <w:sz w:val="24"/>
          <w:szCs w:val="24"/>
        </w:rPr>
        <w:t>Has a copy of the Response along with required Annexes been submitted to Complainant?</w:t>
      </w:r>
    </w:p>
    <w:p w:rsidR="0043749A" w:rsidRPr="0043749A" w:rsidRDefault="0043749A" w:rsidP="0043749A">
      <w:pPr>
        <w:pStyle w:val="ListParagraph"/>
        <w:rPr>
          <w:sz w:val="24"/>
          <w:szCs w:val="24"/>
        </w:rPr>
      </w:pPr>
    </w:p>
    <w:p w:rsidR="0043749A" w:rsidRPr="0043749A" w:rsidRDefault="0043749A" w:rsidP="00747123">
      <w:pPr>
        <w:pStyle w:val="ListParagraph"/>
        <w:numPr>
          <w:ilvl w:val="0"/>
          <w:numId w:val="1"/>
        </w:numPr>
        <w:rPr>
          <w:b/>
          <w:bCs/>
          <w:sz w:val="24"/>
          <w:szCs w:val="24"/>
          <w:u w:val="single"/>
        </w:rPr>
      </w:pPr>
      <w:r w:rsidRPr="0043749A">
        <w:rPr>
          <w:rFonts w:cs="Arial"/>
          <w:b/>
          <w:bCs/>
          <w:sz w:val="24"/>
          <w:szCs w:val="24"/>
          <w:u w:val="single"/>
        </w:rPr>
        <w:t>Certification</w:t>
      </w:r>
      <w:r>
        <w:rPr>
          <w:rFonts w:cs="Arial"/>
          <w:b/>
          <w:bCs/>
          <w:sz w:val="24"/>
          <w:szCs w:val="24"/>
          <w:u w:val="single"/>
        </w:rPr>
        <w:t>:</w:t>
      </w:r>
    </w:p>
    <w:p w:rsidR="0043749A" w:rsidRPr="0043749A" w:rsidRDefault="0043749A" w:rsidP="0043749A">
      <w:pPr>
        <w:pStyle w:val="ListParagraph"/>
        <w:rPr>
          <w:rFonts w:cs="Arial"/>
          <w:sz w:val="24"/>
          <w:szCs w:val="24"/>
        </w:rPr>
      </w:pPr>
    </w:p>
    <w:p w:rsidR="0043749A" w:rsidRPr="0043749A" w:rsidRDefault="0043749A" w:rsidP="0043749A">
      <w:pPr>
        <w:pStyle w:val="ListParagraph"/>
        <w:rPr>
          <w:sz w:val="24"/>
          <w:szCs w:val="24"/>
        </w:rPr>
      </w:pPr>
      <w:r w:rsidRPr="0043749A">
        <w:rPr>
          <w:rFonts w:cs="Arial"/>
          <w:sz w:val="24"/>
          <w:szCs w:val="24"/>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
    <w:p w:rsidR="00EE2FB6" w:rsidRPr="0043749A" w:rsidRDefault="00EE2FB6" w:rsidP="00EE2FB6">
      <w:pPr>
        <w:rPr>
          <w:sz w:val="24"/>
          <w:szCs w:val="24"/>
        </w:rPr>
      </w:pPr>
    </w:p>
    <w:p w:rsidR="004B283D" w:rsidRPr="0043749A" w:rsidRDefault="004B283D">
      <w:pPr>
        <w:rPr>
          <w:sz w:val="24"/>
          <w:szCs w:val="24"/>
        </w:rPr>
      </w:pPr>
    </w:p>
    <w:sectPr w:rsidR="004B283D" w:rsidRPr="00437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4A3"/>
    <w:multiLevelType w:val="hybridMultilevel"/>
    <w:tmpl w:val="86A87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A92"/>
    <w:multiLevelType w:val="hybridMultilevel"/>
    <w:tmpl w:val="3B70AC10"/>
    <w:lvl w:ilvl="0" w:tplc="C42A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16"/>
    <w:rsid w:val="000A77E1"/>
    <w:rsid w:val="000E1BB8"/>
    <w:rsid w:val="0011333F"/>
    <w:rsid w:val="00163CE9"/>
    <w:rsid w:val="00175999"/>
    <w:rsid w:val="00240CF5"/>
    <w:rsid w:val="00283E16"/>
    <w:rsid w:val="002B77B7"/>
    <w:rsid w:val="002B7EFD"/>
    <w:rsid w:val="003252ED"/>
    <w:rsid w:val="003717A1"/>
    <w:rsid w:val="003E7184"/>
    <w:rsid w:val="003F3720"/>
    <w:rsid w:val="0043749A"/>
    <w:rsid w:val="0044563C"/>
    <w:rsid w:val="00491086"/>
    <w:rsid w:val="004B14A9"/>
    <w:rsid w:val="004B283D"/>
    <w:rsid w:val="005116F1"/>
    <w:rsid w:val="00596A94"/>
    <w:rsid w:val="005D242F"/>
    <w:rsid w:val="00633DDE"/>
    <w:rsid w:val="006741D6"/>
    <w:rsid w:val="0069030D"/>
    <w:rsid w:val="006A034B"/>
    <w:rsid w:val="006C0F2A"/>
    <w:rsid w:val="006E107A"/>
    <w:rsid w:val="006E29A5"/>
    <w:rsid w:val="00747123"/>
    <w:rsid w:val="00747B9B"/>
    <w:rsid w:val="007675DA"/>
    <w:rsid w:val="00787224"/>
    <w:rsid w:val="0079398E"/>
    <w:rsid w:val="00794B7B"/>
    <w:rsid w:val="00795E36"/>
    <w:rsid w:val="007A7A6F"/>
    <w:rsid w:val="008D31F2"/>
    <w:rsid w:val="008F013D"/>
    <w:rsid w:val="00944F50"/>
    <w:rsid w:val="00971030"/>
    <w:rsid w:val="009F42EE"/>
    <w:rsid w:val="00A26554"/>
    <w:rsid w:val="00A7365F"/>
    <w:rsid w:val="00A83F03"/>
    <w:rsid w:val="00AC31C0"/>
    <w:rsid w:val="00AF3825"/>
    <w:rsid w:val="00B526BC"/>
    <w:rsid w:val="00B72107"/>
    <w:rsid w:val="00B9365D"/>
    <w:rsid w:val="00BB58AD"/>
    <w:rsid w:val="00C81AAE"/>
    <w:rsid w:val="00D47E24"/>
    <w:rsid w:val="00D8173A"/>
    <w:rsid w:val="00DA704D"/>
    <w:rsid w:val="00E03835"/>
    <w:rsid w:val="00E27E2E"/>
    <w:rsid w:val="00E87C0A"/>
    <w:rsid w:val="00E9608A"/>
    <w:rsid w:val="00ED1941"/>
    <w:rsid w:val="00EE2FB6"/>
    <w:rsid w:val="00F53596"/>
    <w:rsid w:val="00F94DCE"/>
    <w:rsid w:val="00FB2D99"/>
    <w:rsid w:val="00FD0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170E-74FA-41C2-B46D-EED3682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Lalla Amin</dc:creator>
  <cp:lastModifiedBy>Majd E. Khaddash</cp:lastModifiedBy>
  <cp:revision>8</cp:revision>
  <dcterms:created xsi:type="dcterms:W3CDTF">2013-09-17T05:28:00Z</dcterms:created>
  <dcterms:modified xsi:type="dcterms:W3CDTF">2019-03-24T07:20:00Z</dcterms:modified>
</cp:coreProperties>
</file>